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030" w:type="dxa"/>
        <w:jc w:val="center"/>
        <w:tblCellSpacing w:w="0" w:type="dxa"/>
        <w:tblInd w:w="-1337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0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030" w:type="dxa"/>
            <w:shd w:val="clear"/>
            <w:tcMar>
              <w:left w:w="525" w:type="dxa"/>
              <w:right w:w="5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840" w:lineRule="atLeast"/>
              <w:jc w:val="center"/>
              <w:rPr>
                <w:rFonts w:ascii="????" w:hAnsi="????" w:eastAsia="????" w:cs="????"/>
                <w:b/>
                <w:color w:val="FF0000"/>
                <w:sz w:val="30"/>
                <w:szCs w:val="30"/>
              </w:rPr>
            </w:pPr>
            <w:r>
              <w:rPr>
                <w:rFonts w:hint="default" w:ascii="????" w:hAnsi="????" w:eastAsia="????" w:cs="????"/>
                <w:b/>
                <w:color w:val="auto"/>
                <w:kern w:val="0"/>
                <w:sz w:val="44"/>
                <w:szCs w:val="44"/>
                <w:bdr w:val="none" w:color="auto" w:sz="0" w:space="0"/>
                <w:lang w:val="en-US" w:eastAsia="zh-CN" w:bidi="ar"/>
              </w:rPr>
              <w:t>关于申报“天诚汇智”创新促教基金课题的通知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30" w:type="dxa"/>
        <w:jc w:val="center"/>
        <w:tblCellSpacing w:w="0" w:type="dxa"/>
        <w:tblInd w:w="-1847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00"/>
        <w:gridCol w:w="2152"/>
        <w:gridCol w:w="537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tblCellSpacing w:w="0" w:type="dxa"/>
          <w:jc w:val="center"/>
        </w:trPr>
        <w:tc>
          <w:tcPr>
            <w:tcW w:w="4500" w:type="dxa"/>
            <w:tcBorders>
              <w:top w:val="single" w:color="C9E4F7" w:sz="6" w:space="0"/>
              <w:left w:val="single" w:color="C9E4F7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300" w:afterAutospacing="0"/>
              <w:ind w:left="210"/>
              <w:jc w:val="right"/>
              <w:rPr>
                <w:rFonts w:hint="default" w:ascii="????" w:hAnsi="????" w:eastAsia="????" w:cs="????"/>
                <w:color w:val="000000"/>
                <w:sz w:val="28"/>
                <w:szCs w:val="28"/>
              </w:rPr>
            </w:pPr>
            <w:r>
              <w:rPr>
                <w:rFonts w:hint="default" w:ascii="????" w:hAnsi="????" w:eastAsia="????" w:cs="????"/>
                <w:color w:val="000000"/>
                <w:kern w:val="0"/>
                <w:sz w:val="28"/>
                <w:szCs w:val="28"/>
                <w:lang w:val="en-US" w:eastAsia="zh-CN" w:bidi="ar"/>
              </w:rPr>
              <w:t>来源： 教育部科技发展中心</w:t>
            </w:r>
          </w:p>
        </w:tc>
        <w:tc>
          <w:tcPr>
            <w:tcW w:w="2152" w:type="dxa"/>
            <w:shd w:val="clear"/>
            <w:tcMar>
              <w:left w:w="7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发布时间2018-06-20</w:t>
            </w:r>
          </w:p>
        </w:tc>
        <w:tc>
          <w:tcPr>
            <w:tcW w:w="5378" w:type="dxa"/>
            <w:shd w:val="clear"/>
            <w:tcMar>
              <w:left w:w="7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访问次数：</w:t>
            </w:r>
          </w:p>
        </w:tc>
      </w:tr>
    </w:tbl>
    <w:p>
      <w:pPr>
        <w:rPr>
          <w:vanish/>
          <w:sz w:val="28"/>
          <w:szCs w:val="28"/>
        </w:rPr>
      </w:pPr>
    </w:p>
    <w:p>
      <w:pPr>
        <w:rPr>
          <w:vanish/>
          <w:sz w:val="24"/>
          <w:szCs w:val="24"/>
        </w:rPr>
      </w:pPr>
    </w:p>
    <w:p>
      <w:pPr>
        <w:rPr>
          <w:vanish/>
          <w:sz w:val="24"/>
          <w:szCs w:val="24"/>
        </w:rPr>
      </w:pPr>
    </w:p>
    <w:tbl>
      <w:tblPr>
        <w:tblW w:w="9634" w:type="dxa"/>
        <w:jc w:val="center"/>
        <w:tblCellSpacing w:w="0" w:type="dxa"/>
        <w:tblInd w:w="-1118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63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教技发中心函[2018]60号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各省、自治区、直辖市教育厅(教委)，新疆生产建设兵团教育局，部属各高等学校：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为了贯彻落实《国家教育事业发展“十三五”规划》，践行科技强国的教学理念，加强产学研合作，推动自主创新，促进人才培养，教育部科技发展中心与国家超级计算长沙中心、北京以利天诚科技有限公司联合设立“天诚汇智”创新促教基金，用以支持高校在网络空间安全、大数据(含大数据医疗)、云计算、人工智能(含人工智能医疗)、区块链领域的科研创新与教学改革。现将有关事宜通知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一、课题说明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“天诚汇智”创新促教基金面向高校的网络空间安全、大数据(含大数据医疗)、云计算、人工智能(含人工智能医疗)、区块链学科方向而设立，鼓励交叉学科项目的申报。基金为入选院校提供以下支持及合作：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1. 科研创新基金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以实际应用为导向，进一步推动高校在网络空间安全、大数据(含大数据医疗)、云计算、人工智能(含人工智能医疗)、区块链领域的研究创新，基金将为每个科研课题提供20～60万元的资助(包括50%的课题经费和50%的实验条件建设及超算计算资源，根据项目情况可适当调整比例)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2. 教学改革基金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进一步推动高校在网络空间安全、大数据(含大数据医疗)、云计算、人工智能(含人工智能医疗)、区块链领域的教学改革，基金将为每个课题提供10～30万元的资助(包括50%的课题经费和50%的实验条件建设及超算计算资源，根据项目情况可适当调整比例)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3. 科研创新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基金和教学改革基金的选题方向和申报条件需符合《“天诚汇智”创新促教基金申报指南》(附件1)的要求。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4. 基金课题执行时间为2019年3月1日～2020年2月28日，可根据项目复杂程度适度延长执行周期，最长不超过两年。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二、课题申报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1. 申报院校应根据《“天诚汇智”创新促教基金申报指南》(附件1)的要求，填写《“天诚汇智”创新促教基金课题申报书-科研创新基金》(附件2)或者《“天诚汇智”创新促教基金课题申报书-教学改革基金》(附件3)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2. 课题申报截止时间为2018年9月30日。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3. 电子版申请书发送至tcfund@cutech.edu.cn。纸质版申请书首页加盖学校公章，一式两份，邮寄至教育部科技发展中心网络信息处(地址：北京市海淀区中关村大街35号805室教育部科技发展中心网络信息处，邮编100080)。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三、联系人及联系方式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教育部科技发展中心联系人：张杰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电话：010-62514689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邮箱：tcfund@cutech.edu.cn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北京以利天诚科技有限公司联系人：毛锘涵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电话：13874891256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邮箱：maonh@ylitech.com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8"/>
                <w:szCs w:val="28"/>
              </w:rPr>
              <w:t>　　附件：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8"/>
                <w:szCs w:val="28"/>
              </w:rPr>
              <w:t>　　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8"/>
                <w:szCs w:val="28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8"/>
                <w:szCs w:val="28"/>
                <w:u w:val="none"/>
              </w:rPr>
              <w:instrText xml:space="preserve"> HYPERLINK "http://www.cutech.edu.cn/cn/rootfiles/2018/06/20/1528678694670845-1528678694672535.docx" \t "http://www.cutech.edu.cn/cn/zxgz/2018/06/CMSFILEINCONTENT"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8"/>
                <w:szCs w:val="28"/>
                <w:u w:val="none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8"/>
                <w:szCs w:val="28"/>
                <w:u w:val="none"/>
              </w:rPr>
              <w:t>1.“天诚汇智”创新促教基金申报指南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8"/>
                <w:szCs w:val="28"/>
                <w:u w:val="none"/>
              </w:rPr>
              <w:fldChar w:fldCharType="end"/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8"/>
                <w:szCs w:val="28"/>
              </w:rPr>
              <w:t>　　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8"/>
                <w:szCs w:val="28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8"/>
                <w:szCs w:val="28"/>
                <w:u w:val="none"/>
              </w:rPr>
              <w:instrText xml:space="preserve"> HYPERLINK "http://www.cutech.edu.cn/cn/rootfiles/2018/06/20/1528678694670845-1528678694673338.doc" \t "http://www.cutech.edu.cn/cn/zxgz/2018/06/CMSFILEINCONTENT"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8"/>
                <w:szCs w:val="28"/>
                <w:u w:val="none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8"/>
                <w:szCs w:val="28"/>
                <w:u w:val="none"/>
              </w:rPr>
              <w:t>2.“天诚汇智”创新促教基金课题申报书-科研创新基金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8"/>
                <w:szCs w:val="28"/>
                <w:u w:val="none"/>
              </w:rPr>
              <w:fldChar w:fldCharType="end"/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8"/>
                <w:szCs w:val="28"/>
              </w:rPr>
              <w:t>　　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8"/>
                <w:szCs w:val="28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8"/>
                <w:szCs w:val="28"/>
                <w:u w:val="none"/>
              </w:rPr>
              <w:instrText xml:space="preserve"> HYPERLINK "http://www.cutech.edu.cn/cn/rootfiles/2018/06/20/1528678694670845-1528678694674724.doc" \t "http://www.cutech.edu.cn/cn/zxgz/2018/06/CMSFILEINCONTENT"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8"/>
                <w:szCs w:val="28"/>
                <w:u w:val="none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8"/>
                <w:szCs w:val="28"/>
                <w:u w:val="none"/>
              </w:rPr>
              <w:t>3.“天诚汇智”创新促教基金课题申报书-教学改革基金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8"/>
                <w:szCs w:val="28"/>
                <w:u w:val="none"/>
              </w:rPr>
              <w:fldChar w:fldCharType="end"/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firstLine="5320" w:firstLineChars="190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教育部科技发展中心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　　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  <w:t>二〇一八年六月四日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634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????" w:hAnsi="????" w:eastAsia="????" w:cs="????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63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????" w:hAnsi="????" w:eastAsia="????" w:cs="????"/>
                <w:b w:val="0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default" w:ascii="????" w:hAnsi="????" w:eastAsia="????" w:cs="????"/>
                <w:b w:val="0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shd w:val="clear" w:fill="FFFFFF"/>
                <w:lang w:val="en-US" w:eastAsia="zh-CN" w:bidi="ar"/>
              </w:rPr>
              <w:br w:type="textWrapping"/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10948"/>
    <w:rsid w:val="2E410948"/>
    <w:rsid w:val="402438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2018-07-19T09:32:00Z</dcterms:created>
  <dc:creator>和气</dc:creator>
  <cp:lastModifiedBy>和气</cp:lastModifiedBy>
  <dcterms:modified xsi:type="dcterms:W3CDTF">2018-07-19T09:38:02Z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